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28"/>
          <w:szCs w:val="28"/>
        </w:rPr>
      </w:pPr>
      <w:sdt>
        <w:sdtPr>
          <w:tag w:val="goog_rdk_0"/>
        </w:sdtPr>
        <w:sdtContent>
          <w:r w:rsidDel="00000000" w:rsidR="00000000" w:rsidRPr="00000000">
            <w:rPr>
              <w:rFonts w:ascii="Baloo Bhai" w:cs="Baloo Bhai" w:eastAsia="Baloo Bhai" w:hAnsi="Baloo Bhai"/>
              <w:b w:val="1"/>
              <w:sz w:val="28"/>
              <w:szCs w:val="28"/>
              <w:rtl w:val="0"/>
            </w:rPr>
            <w:t xml:space="preserve">જ્યારે ધિરાણકર્તાએ પૈસા માટે ચેક આપ્યો હોય ત્યારે દાવો કરો</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કલમ 19 ના સમાન દાવો, જ્યારે શાહુકારે પૈસા માટે ચેક આપ્યો હોય: જ્યાં ચેક દ્વારા નાણાં ઉછીના આપવામાં આવે છે - ચેક ચૂકવવામાં આવ્યાની તારીખથી 3 વર્ષની અંદર, ઉછીના આપેલા નાણાંની વસૂલાત માટે દાવો દાખલ કરી શકાય છે , ભારતીય મર્યાદા અધિનિયમ, 1963ની કલમ 20 હેઠળ.</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 ) પ્રતિવાદીને આદેશ આપવામાં આવે અને રૂ .</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છે, માનનીય અદાલત, જેથી ન્યાયના અંતને પરાજય થતો અટકાવી શકાય, આદેશ આપવા માટે ખુશ રહો -</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માનનીય અદાલત, CPC, 1908 ના 94 અને O.38 હેઠળ તેમની સત્તાઓનો યોગ્ય ઉપયોગ કરીને, પ્રતિવાદીની ધરપકડ કરવા માટે વોરંટ જારી કરે છે અને તેને સુરક્ષા કેમ ન આપવી જોઈએ તેનું કારણ દર્શાવવા તેને કોર્ટમાં રજૂ કરે છે. તેના દેખાવ માટે,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માનનીય અદાલત, CPC, 1908 ના 94 અને O.38 હેઠળ તેમની સત્તાઓના યોગ્ય ઉપયોગમાં, પ્રતિવાદીને નિર્દેશ આપે છે કે તેઓ ( i ) તેમની પાસેની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f) ઉપરોક્ત મુજબ પ્રાર્થના કલમો _______ના સંદર્ભમાં વચગાળાની/એડ-વચગાળાની રાહતો.</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g)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3">
      <w:pPr>
        <w:jc w:val="both"/>
        <w:rPr>
          <w:rFonts w:ascii="Arial" w:cs="Arial" w:eastAsia="Arial" w:hAnsi="Arial"/>
          <w:b w:val="1"/>
          <w:sz w:val="28"/>
          <w:szCs w:val="28"/>
        </w:rPr>
      </w:pPr>
      <w:sdt>
        <w:sdtPr>
          <w:tag w:val="goog_rdk_14"/>
        </w:sdtPr>
        <w:sdtContent>
          <w:r w:rsidDel="00000000" w:rsidR="00000000" w:rsidRPr="00000000">
            <w:rPr>
              <w:rFonts w:ascii="Mukta Vaani" w:cs="Mukta Vaani" w:eastAsia="Mukta Vaani" w:hAnsi="Mukta Vaani"/>
              <w:b w:val="1"/>
              <w:sz w:val="28"/>
              <w:szCs w:val="28"/>
              <w:rtl w:val="0"/>
            </w:rPr>
            <w:t xml:space="preserve">કેસના તથ્યો:</w:t>
          </w:r>
        </w:sdtContent>
      </w:sdt>
    </w:p>
    <w:p w:rsidR="00000000" w:rsidDel="00000000" w:rsidP="00000000" w:rsidRDefault="00000000" w:rsidRPr="00000000" w14:paraId="00000014">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ચેક દ્વારા નાણા ઉછીના આપ્યા છે તે દર્શાવતી હકીકતો :</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હકીકત એ છે કે પ્રતિવાદીએ ચૂકવણી કરી નથી:</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0">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3">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6">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33532"/>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3532"/>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333532"/>
    <w:rPr>
      <w:color w:val="0000ff"/>
      <w:u w:val="single"/>
    </w:rPr>
  </w:style>
  <w:style w:type="character" w:styleId="apple-converted-space" w:customStyle="1">
    <w:name w:val="apple-converted-space"/>
    <w:basedOn w:val="DefaultParagraphFont"/>
    <w:rsid w:val="0033353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3/ofgiAIh2nBhRIn2cqBnoHb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MghoLmdqZGd4czgAciExVXNsWHc2eGVBdDgyRzUtNjQ5VnJYUmlDSkJBWW5WM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2021-02-05T10:47:00Z</dcterms:created>
  <dc:creator>Lenovo</dc:creator>
</cp:coreProperties>
</file>