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6"/>
          <w:szCs w:val="36"/>
        </w:rPr>
      </w:pPr>
      <w:sdt>
        <w:sdtPr>
          <w:tag w:val="goog_rdk_0"/>
        </w:sdtPr>
        <w:sdtContent>
          <w:r w:rsidDel="00000000" w:rsidR="00000000" w:rsidRPr="00000000">
            <w:rPr>
              <w:rFonts w:ascii="Mukta Vaani" w:cs="Mukta Vaani" w:eastAsia="Mukta Vaani" w:hAnsi="Mukta Vaani"/>
              <w:b w:val="1"/>
              <w:sz w:val="36"/>
              <w:szCs w:val="36"/>
              <w:rtl w:val="0"/>
            </w:rPr>
            <w:t xml:space="preserve">ઓર્ડર XXII</w:t>
          </w:r>
        </w:sdtContent>
      </w:sdt>
    </w:p>
    <w:p w:rsidR="00000000" w:rsidDel="00000000" w:rsidP="00000000" w:rsidRDefault="00000000" w:rsidRPr="00000000" w14:paraId="00000002">
      <w:pPr>
        <w:jc w:val="both"/>
        <w:rPr>
          <w:rFonts w:ascii="Arial" w:cs="Arial" w:eastAsia="Arial" w:hAnsi="Arial"/>
          <w:b w:val="1"/>
          <w:sz w:val="36"/>
          <w:szCs w:val="36"/>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b w:val="1"/>
              <w:sz w:val="36"/>
              <w:szCs w:val="36"/>
              <w:rtl w:val="0"/>
            </w:rPr>
            <w:t xml:space="preserve">1908 ના કોડના નિયમ 1, 2, 3, 4, 5, 6</w:t>
          </w:r>
        </w:sdtContent>
      </w:sdt>
    </w:p>
    <w:p w:rsidR="00000000" w:rsidDel="00000000" w:rsidP="00000000" w:rsidRDefault="00000000" w:rsidRPr="00000000" w14:paraId="00000003">
      <w:pPr>
        <w:jc w:val="both"/>
        <w:rPr>
          <w:rFonts w:ascii="Arial" w:cs="Arial" w:eastAsia="Arial" w:hAnsi="Arial"/>
          <w:sz w:val="36"/>
          <w:szCs w:val="36"/>
        </w:rPr>
      </w:pPr>
      <w:sdt>
        <w:sdtPr>
          <w:tag w:val="goog_rdk_2"/>
        </w:sdtPr>
        <w:sdtContent>
          <w:r w:rsidDel="00000000" w:rsidR="00000000" w:rsidRPr="00000000">
            <w:rPr>
              <w:rFonts w:ascii="Mukta Vaani" w:cs="Mukta Vaani" w:eastAsia="Mukta Vaani" w:hAnsi="Mukta Vaani"/>
              <w:sz w:val="36"/>
              <w:szCs w:val="36"/>
              <w:rtl w:val="0"/>
            </w:rPr>
            <w:t xml:space="preserve">જો દાવો કરવાનો અધિકાર બચી જાય તો પક્ષના મૃત્યુ દ્વારા નો અબેટમેન્ટનો અર્થ શું છે?</w:t>
          </w:r>
        </w:sdtContent>
      </w:sdt>
    </w:p>
    <w:p w:rsidR="00000000" w:rsidDel="00000000" w:rsidP="00000000" w:rsidRDefault="00000000" w:rsidRPr="00000000" w14:paraId="00000004">
      <w:pPr>
        <w:jc w:val="both"/>
        <w:rPr>
          <w:rFonts w:ascii="Arial" w:cs="Arial" w:eastAsia="Arial" w:hAnsi="Arial"/>
          <w:sz w:val="36"/>
          <w:szCs w:val="36"/>
        </w:rPr>
      </w:pPr>
      <w:sdt>
        <w:sdtPr>
          <w:tag w:val="goog_rdk_3"/>
        </w:sdtPr>
        <w:sdtContent>
          <w:r w:rsidDel="00000000" w:rsidR="00000000" w:rsidRPr="00000000">
            <w:rPr>
              <w:rFonts w:ascii="Mukta Vaani" w:cs="Mukta Vaani" w:eastAsia="Mukta Vaani" w:hAnsi="Mukta Vaani"/>
              <w:sz w:val="36"/>
              <w:szCs w:val="36"/>
              <w:rtl w:val="0"/>
            </w:rPr>
            <w:t xml:space="preserve">એવી પ્રક્રિયા શું છે જ્યાં અનેક વાદી અથવા પ્રતિવાદીઓમાંથી એક મૃત્યુ પામે છે અને દાવો કરવાનો અધિકાર બચી જાય છે?</w:t>
          </w:r>
        </w:sdtContent>
      </w:sdt>
    </w:p>
    <w:p w:rsidR="00000000" w:rsidDel="00000000" w:rsidP="00000000" w:rsidRDefault="00000000" w:rsidRPr="00000000" w14:paraId="00000005">
      <w:pPr>
        <w:jc w:val="both"/>
        <w:rPr>
          <w:rFonts w:ascii="Arial" w:cs="Arial" w:eastAsia="Arial" w:hAnsi="Arial"/>
          <w:sz w:val="36"/>
          <w:szCs w:val="36"/>
        </w:rPr>
      </w:pPr>
      <w:sdt>
        <w:sdtPr>
          <w:tag w:val="goog_rdk_4"/>
        </w:sdtPr>
        <w:sdtContent>
          <w:r w:rsidDel="00000000" w:rsidR="00000000" w:rsidRPr="00000000">
            <w:rPr>
              <w:rFonts w:ascii="Mukta Vaani" w:cs="Mukta Vaani" w:eastAsia="Mukta Vaani" w:hAnsi="Mukta Vaani"/>
              <w:sz w:val="36"/>
              <w:szCs w:val="36"/>
              <w:rtl w:val="0"/>
            </w:rPr>
            <w:t xml:space="preserve">અનેક વાદીમાંથી એક અથવા એકમાત્ર વાદીના મૃત્યુના કિસ્સામાં કાર્યવાહી શું છે?</w:t>
          </w:r>
        </w:sdtContent>
      </w:sdt>
    </w:p>
    <w:p w:rsidR="00000000" w:rsidDel="00000000" w:rsidP="00000000" w:rsidRDefault="00000000" w:rsidRPr="00000000" w14:paraId="00000006">
      <w:pPr>
        <w:jc w:val="both"/>
        <w:rPr>
          <w:rFonts w:ascii="Arial" w:cs="Arial" w:eastAsia="Arial" w:hAnsi="Arial"/>
          <w:sz w:val="36"/>
          <w:szCs w:val="36"/>
        </w:rPr>
      </w:pPr>
      <w:sdt>
        <w:sdtPr>
          <w:tag w:val="goog_rdk_5"/>
        </w:sdtPr>
        <w:sdtContent>
          <w:r w:rsidDel="00000000" w:rsidR="00000000" w:rsidRPr="00000000">
            <w:rPr>
              <w:rFonts w:ascii="Mukta Vaani" w:cs="Mukta Vaani" w:eastAsia="Mukta Vaani" w:hAnsi="Mukta Vaani"/>
              <w:sz w:val="36"/>
              <w:szCs w:val="36"/>
              <w:rtl w:val="0"/>
            </w:rPr>
            <w:t xml:space="preserve">અનેક પ્રતિવાદીઓમાંથી એક અથવા એકમાત્ર પ્રતિવાદીના મૃત્યુના કિસ્સામાં પ્રક્રિયા શું છે?</w:t>
          </w:r>
        </w:sdtContent>
      </w:sdt>
    </w:p>
    <w:p w:rsidR="00000000" w:rsidDel="00000000" w:rsidP="00000000" w:rsidRDefault="00000000" w:rsidRPr="00000000" w14:paraId="00000007">
      <w:pPr>
        <w:jc w:val="both"/>
        <w:rPr>
          <w:rFonts w:ascii="Arial" w:cs="Arial" w:eastAsia="Arial" w:hAnsi="Arial"/>
          <w:sz w:val="36"/>
          <w:szCs w:val="36"/>
        </w:rPr>
      </w:pPr>
      <w:sdt>
        <w:sdtPr>
          <w:tag w:val="goog_rdk_6"/>
        </w:sdtPr>
        <w:sdtContent>
          <w:r w:rsidDel="00000000" w:rsidR="00000000" w:rsidRPr="00000000">
            <w:rPr>
              <w:rFonts w:ascii="Mukta Vaani" w:cs="Mukta Vaani" w:eastAsia="Mukta Vaani" w:hAnsi="Mukta Vaani"/>
              <w:sz w:val="36"/>
              <w:szCs w:val="36"/>
              <w:rtl w:val="0"/>
            </w:rPr>
            <w:t xml:space="preserve">કાનૂની પ્રતિનિધિ તરીકે પ્રશ્નનું નિર્ધારણ શું છે? સાંભળ્યા પછી મૃત્યુના કારણ દ્વારા નો અબેટમેન્ટનો અર્થ શું છે?</w:t>
          </w:r>
        </w:sdtContent>
      </w:sdt>
    </w:p>
    <w:p w:rsidR="00000000" w:rsidDel="00000000" w:rsidP="00000000" w:rsidRDefault="00000000" w:rsidRPr="00000000" w14:paraId="00000008">
      <w:pPr>
        <w:jc w:val="both"/>
        <w:rPr>
          <w:rFonts w:ascii="Arial" w:cs="Arial" w:eastAsia="Arial" w:hAnsi="Arial"/>
          <w:sz w:val="36"/>
          <w:szCs w:val="36"/>
        </w:rPr>
      </w:pPr>
      <w:sdt>
        <w:sdtPr>
          <w:tag w:val="goog_rdk_7"/>
        </w:sdtPr>
        <w:sdtContent>
          <w:r w:rsidDel="00000000" w:rsidR="00000000" w:rsidRPr="00000000">
            <w:rPr>
              <w:rFonts w:ascii="Mukta Vaani" w:cs="Mukta Vaani" w:eastAsia="Mukta Vaani" w:hAnsi="Mukta Vaani"/>
              <w:sz w:val="36"/>
              <w:szCs w:val="36"/>
              <w:rtl w:val="0"/>
            </w:rPr>
            <w:t xml:space="preserve">સિવિલ પ્રોસિજર 1908 ના કોડ XXII ના નિયમ 1, 2, 3, 4, 5 અને 6</w:t>
          </w:r>
        </w:sdtContent>
      </w:sdt>
    </w:p>
    <w:p w:rsidR="00000000" w:rsidDel="00000000" w:rsidP="00000000" w:rsidRDefault="00000000" w:rsidRPr="00000000" w14:paraId="00000009">
      <w:pPr>
        <w:jc w:val="both"/>
        <w:rPr>
          <w:rFonts w:ascii="Arial" w:cs="Arial" w:eastAsia="Arial" w:hAnsi="Arial"/>
          <w:sz w:val="36"/>
          <w:szCs w:val="36"/>
        </w:rPr>
      </w:pPr>
      <w:sdt>
        <w:sdtPr>
          <w:tag w:val="goog_rdk_8"/>
        </w:sdtPr>
        <w:sdtContent>
          <w:r w:rsidDel="00000000" w:rsidR="00000000" w:rsidRPr="00000000">
            <w:rPr>
              <w:rFonts w:ascii="Mukta Vaani" w:cs="Mukta Vaani" w:eastAsia="Mukta Vaani" w:hAnsi="Mukta Vaani"/>
              <w:sz w:val="36"/>
              <w:szCs w:val="36"/>
              <w:rtl w:val="0"/>
            </w:rPr>
            <w:t xml:space="preserve">જો દાવો કરવાનો અધિકાર હયાત હોય તો પક્ષકારના મૃત્યુ દ્વારા કોઈ ઘટાડો નહીં, કાર્યવાહી જ્યાં અનેક વાદી અથવા પ્રતિવાદીઓમાંથી એક મૃત્યુ પામે છે અને દાવો કરવાનો અધિકાર હયાત છે, ઘણા વાદીમાંથી એક અથવા એકમાત્ર વાદીના મૃત્યુના કિસ્સામાં કાર્યવાહી, અનેકમાંથી એકના મૃત્યુના કિસ્સામાં કાર્યવાહી પ્રતિવાદીઓ અથવા એકમાત્ર પ્રતિવાદી, કાનૂની પ્રતિનિધિ તરીકે પ્રશ્નનો નિર્ધારણ અને સુનાવણી પછી મૃત્યુના કારણ દ્વારા કોઈ ઘટાડો નહીં એ સિવિલ પ્રોસિજર 1908ના કોડ XXII ના નિયમ 1, 2, 3, 4, 5 અને 6 હેઠળ વ્યાખ્યાયિત કરવામાં આવ્યા છે. આ હેઠળની જોગવાઈઓ નિયમો છે:</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9"/>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સિવિલ પ્રોસિજર કોડ 1908 નો નિયમ 1 ઓર્ડર XXII "જો દાવો કરવાનો અધિકાર જીવિત હોય તો પક્ષના મૃત્યુ દ્વારા કોઈ ઘટાડો નહીં"</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વાદી અથવા પ્રતિવાદીના મૃત્યુથી દાવો ઘટશે નહીં જો દાવો કરવાનો અધિકાર બચી જાય</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1"/>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સિવિલ પ્રોસિજર કોડ 1908 નો નિયમ 2 ઓર્ડર XXII "પ્રક્રિયા જ્યાં ઘણા વાદી અથવા પ્રતિવાદીઓમાંથી એક મૃત્યુ પામે છે અને દાવો કરવાનો અધિકાર જીવિત છે"</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જ્યાં એક કરતાં વધુ વાદીઓ અથવા પ્રતિવાદીઓ હોય અને તેમાંથી કોઈપણ મૃત્યુ પામે, અને જ્યાં દાવો કરવાનો અધિકાર હયાત વાદી અથવા વાદીઓને એકલા, અથવા એકલા હયાત પ્રતિવાદી અથવા પ્રતિવાદીઓ સામે હોય, તો અદાલતે આની અસર માટે પ્રવેશનું કારણ બનશે. રેકોર્ડ પર કરવામાં આવશે, અને દાવો હયાત વાદી અથવા વાદીના દાખલા પર અથવા હયાત પ્રતિવાદી અથવા પ્રતિવાદીઓ સામે આગળ વધશે.</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3"/>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સિવિલ પ્રોસિજર કોડ 1908 નો નિયમ 3 ઓર્ડર XXII "ઘણા વાદીમાંથી એક અથવા એકમાત્ર વાદીના મૃત્યુના કિસ્સામાં કાર્યવાહી"</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(1) જ્યાં બે કે તેથી વધુ વાદીઓમાંથી એક મૃત્યુ પામે છે અને દાવો કરવાનો અધિકાર હયાત વાદી અથવા એકલા વાદીને જીવતો નથી, અથવા એકમાત્ર વાદી અથવા એકમાત્ર હયાત વાદી મૃત્યુ પામે છે અને દાવો કરવાનો અધિકાર હયાત છે, કોર્ટ, અરજી પર તે વતી કરવામાં આવે છે, મૃતક વાદીના કાનૂની પ્રતિનિધિને પક્ષકાર બનાવવાનું કારણ બનશે અને દાવો સાથે આગળ વધશે. </w:t>
            <w:br w:type="textWrapping"/>
            <w:br w:type="textWrapping"/>
            <w:t xml:space="preserve">(2) જ્યાં કાયદા દ્વારા મર્યાદિત સમયની અંદર પેટા-નિયમ (1) હેઠળ કોઈ અરજી કરવામાં આવતી નથી, જ્યાં સુધી મૃતક વાદીને સંબંધ છે ત્યાં સુધી દાવો ઓછો થશે, અને, પ્રતિવાદીની અરજી પર, કોર્ટ તેને આદેશ આપી શકે છે. મૃતક વાદીની એસ્ટેટમાંથી વસૂલ કરવા માટે દાવોનો બચાવ કરવામાં તેણે જે ખર્ચો કર્યો હશે.</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5"/>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સિવિલ પ્રોસિજર કોડ 1908 નો નિયમ 4 ઓર્ડર XXII "ઘણા પ્રતિવાદીઓમાંથી એક અથવા એકમાત્ર પ્રતિવાદીના મૃત્યુના કિસ્સામાં કાર્યવાહી"</w:t>
          </w:r>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(1) જ્યાં બે અથવા વધુ પ્રતિવાદીઓમાંથી એક મૃત્યુ પામે છે અને દાવો કરવાનો અધિકાર હયાત પ્રતિવાદી અથવા એકલા પ્રતિવાદીઓ સામે ટકી શકતો નથી, અથવા એકમાત્ર પ્રતિવાદી અથવા એકમાત્ર હયાત પ્રતિવાદી મૃત્યુ પામે છે અને દાવો કરવાનો અધિકાર કોર્ટમાં ટકી રહે છે, તે વતી, મૃત પ્રતિવાદીના કાનૂની પ્રતિનિધિને ભાગ બનાવવાનું કારણ બનશે અને દાવો સાથે આગળ વધશે. </w:t>
            <w:br w:type="textWrapping"/>
            <w:br w:type="textWrapping"/>
            <w:t xml:space="preserve">(2) આ રીતે પક્ષકાર બનેલ કોઈપણ વ્યક્તિ મૃત પ્રતિવાદીના કાનૂની પ્રતિનિધિ તરીકે તેના પાત્રને અનુરૂપ કોઈપણ </w:t>
            <w:br w:type="textWrapping"/>
            <w:br w:type="textWrapping"/>
            <w:t xml:space="preserve">બચાવ કરી શકે છે. (3) જ્યાં કાયદા દ્વારા મર્યાદિત સમયની અંદર પેટા-નિયમ (1) હેઠળ કોઈ અરજી કરવામાં આવતી નથી, ત્યાં મૃત પ્રતિવાદી સામે દાવો ઓછો થશે. </w:t>
            <w:br w:type="textWrapping"/>
            <w:br w:type="textWrapping"/>
            <w:t xml:space="preserve">(4) કોર્ટ જ્યારે પણ તેને યોગ્ય લાગે ત્યારે, વાદીને કાનૂની પ્રતિનિધિઓને બદલવાની આવશ્યકતામાંથી મુક્તિ આપી શકે છે. આવા કોઈપણ પ્રતિવાદી કે જેઓ લેખિત નિવેદન દાખલ કરવામાં નિષ્ફળ ગયા હોય અથવા જેમણે તે દાખલ કર્યું હોય, તે સુનાવણીમાં હાજર થવામાં અને દાવો લડવામાં નિષ્ફળ ગયો હોય; અને ચુકાદો આવી શકે છે. આવા કિસ્સામાં, આવા પ્રતિવાદીના મૃત્યુ છતાં, ઉક્ત પ્રતિવાદી વિરુદ્ધ ઉચ્ચારવામાં આવશે અને તે જ બળ અને અસર ધરાવશે જેમ કે મૃત્યુ થાય તે પહેલાં તે ઉચ્ચારવામાં આવ્યું હતું. </w:t>
            <w:br w:type="textWrapping"/>
            <w:br w:type="textWrapping"/>
            <w:t xml:space="preserve">(5) જ્યાં </w:t>
            <w:br w:type="textWrapping"/>
            <w:br w:type="textWrapping"/>
            <w:t xml:space="preserve">(a) વાદી પ્રતિવાદીના મૃત્યુ વિશે અજાણ હતો, અને તે કારણસર, મર્યાદા અધિનિયમમાં ઉલ્લેખિત સમયગાળાની અંદર આ નિયમ હેઠળ પ્રતિવાદીના કાનૂની પ્રતિનિધિની અવેજીમાં અરજી કરી શકતો ન હતો. , 1963 (1963 નો 36), અને દાવો, પરિણામે, ઘટાડો થયો છે, અને </w:t>
            <w:br w:type="textWrapping"/>
            <w:br w:type="textWrapping"/>
            <w:t xml:space="preserve">(b) વાદીએ તેના માટે મર્યાદા અધિનિયમ, 1963 (1963 નો 36) માં નિર્દિષ્ટ સમયગાળાની સમાપ્તિ પછી અરજી કરી અને તે અધિનિયમની કલમ 5 હેઠળ તે અરજી દાખલ કરવા માટે તે આધાર પર કે તેની પાસે આવી અજ્ઞાનતાના કારણે, ઉપરોક્ત અધિનિયમમાં ઉલ્લેખિત સમયગાળામાં અરજી ન કરવા માટે પૂરતું કારણ હતું, કોર્ટ, ઉક્ત કલમ 5 હેઠળની અરજી, જો સાબિત થાય તો આવી અજ્ઞાનતાની હકીકતને ધ્યાનમાં લેવી જોઈએ. </w:t>
            <w:br w:type="textWrapping"/>
            <w:br w:type="textWrapping"/>
          </w:r>
        </w:sdtContent>
      </w:sdt>
      <w:sdt>
        <w:sdtPr>
          <w:tag w:val="goog_rdk_17"/>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4A. જ્યાં કોઈ કાનૂની પ્રતિનિધિ ન હોય તેવી કાર્યવાહી </w:t>
            <w:br w:type="textWrapping"/>
          </w:r>
        </w:sdtContent>
      </w:sdt>
      <w:sdt>
        <w:sdtPr>
          <w:tag w:val="goog_rdk_18"/>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br w:type="textWrapping"/>
            <w:t xml:space="preserve">(1) જો, કોઈપણ દાવામાં, કોર્ટને એવું જણાશે કે દાવોની પેન્ડન્સી દરમિયાન મૃત્યુ પામેલા કોઈપણ પક્ષકારનો કોઈ કાનૂની પ્રતિનિધિ નથી, તો કોર્ટ, કોઈપણ પક્ષકારની અરજી પર દાવો, મૃત વ્યક્તિની એસ્ટેટનું પ્રતિનિધિત્વ કરતી વ્યક્તિની ગેરહાજરીમાં આગળ વધી શકે છે, અથવા હુકમ દ્વારા એડમિનિસ્ટ્રેટર-જનરલ, અથવા કોર્ટના અધિકારી અથવા એવી અન્ય વ્યક્તિની નિમણૂક કરી શકે છે જે તેને મૃત વ્યક્તિની મિલકતનું પ્રતિનિધિત્વ કરવા યોગ્ય લાગે છે. દાવો હેતુ માટે; અને પછીથી આપવામાં આવેલ અથવા દાવો માં કરવામાં આવેલ કોઈપણ ચુકાદો અથવા હુકમ મૃત વ્યક્તિની એસ્ટેટને તે જ હદ સુધી બંધનકર્તા રહેશે જેટલો તે બંધાયેલ હોત જો મૃત વ્યક્તિનો વ્યક્તિગત પ્રતિનિધિ દાવોનો પક્ષકાર હોત.</w:t>
            <w:br w:type="textWrapping"/>
            <w:t xml:space="preserve"> </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br w:type="textWrapping"/>
            <w:t xml:space="preserve">(2) આ નિયમ હેઠળ આદેશ આપતા પહેલા, કોર્ટ- </w:t>
            <w:br w:type="textWrapping"/>
            <w:br w:type="textWrapping"/>
            <w:t xml:space="preserve">(એ) મૃત વ્યક્તિની મિલકતમાં રસ ધરાવતી વ્યક્તિઓમાંથી આવા (જો કોઈ હોય તો) ઓર્ડર આપવા માટેની અરજીની નોટિસની જરૂર પડી શકે છે. યોગ્ય લાગે છે; અને </w:t>
            <w:br w:type="textWrapping"/>
            <w:br w:type="textWrapping"/>
            <w:t xml:space="preserve">(b) એ સુનિશ્ચિત કરશે કે મૃત વ્યક્તિની મિલકતનું પ્રતિનિધિત્વ કરવા માટે નિમણૂક કરવા માટે પ્રસ્તાવિત વ્યક્તિ આ રીતે નિમણૂક કરવા ઇચ્છુક છે અને તે મૃત વ્યક્તિના હિતમાં પ્રતિકૂળ નથી.</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0"/>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સિવિલ પ્રોસિજર કોડ 1908 નો નિયમ 5 ઓર્ડર XXII "કાનૂની પ્રતિનિધિ તરીકે પ્રશ્નનું નિર્ધારણ"</w:t>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જ્યાં કોઈ વ્યક્તિ મૃત વાદી અથવા મૃત પ્રતિવાદીનો કાનૂની પ્રતિનિધિ છે કે નથી તેવો પ્રશ્ન ઊભો થાય છે, તો આવો પ્રશ્ન અદાલત દ્વારા નક્કી કરવામાં આવશે, જો કે જ્યાં </w:t>
            <w:br w:type="textWrapping"/>
            <w:br w:type="textWrapping"/>
            <w:t xml:space="preserve">અપીલ કોર્ટ સમક્ષ આવો પ્રશ્ન ઊભો થાય, તો તે અદાલત, નિર્ધારિત કરતાં પહેલાં પ્રશ્ન, કોઈપણ ગૌણ અદાલતને પ્રશ્નનો પ્રયાસ કરવા અને આવા ટ્રાયલ વખતે નોંધાયેલ પુરાવા, જો કોઈ હોય તો, તેના તારણો અને તેના માટેના કારણો સાથે રેકોર્ડ પરત કરવા નિર્દેશ કરે છે અને એપેલેટ કોર્ટ પ્રશ્ન નક્કી કરતી વખતે તેને ધ્યાનમાં લઈ શકે છે.</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2"/>
        </w:sdtPr>
        <w:sdtContent>
          <w:r w:rsidDel="00000000" w:rsidR="00000000" w:rsidRPr="00000000">
            <w:rPr>
              <w:rFonts w:ascii="Mukta Vaani" w:cs="Mukta Vaani" w:eastAsia="Mukta Vaani" w:hAnsi="Mukta Vaani"/>
              <w:b w:val="1"/>
              <w:i w:val="0"/>
              <w:smallCaps w:val="0"/>
              <w:strike w:val="0"/>
              <w:color w:val="000000"/>
              <w:sz w:val="26"/>
              <w:szCs w:val="26"/>
              <w:u w:val="none"/>
              <w:shd w:fill="auto" w:val="clear"/>
              <w:vertAlign w:val="baseline"/>
              <w:rtl w:val="0"/>
            </w:rPr>
            <w:t xml:space="preserve">સિવિલ પ્રોસિજર કોડ 1908 નો નિયમ 6 ઓર્ડર XXII "સુનાવણી પછી મૃત્યુના કારણ દ્વારા કોઈ ઘટાડો નહીં"</w:t>
          </w:r>
        </w:sdtContent>
      </w:sdt>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6"/>
              <w:szCs w:val="26"/>
              <w:u w:val="none"/>
              <w:shd w:fill="auto" w:val="clear"/>
              <w:vertAlign w:val="baseline"/>
              <w:rtl w:val="0"/>
            </w:rPr>
            <w:t xml:space="preserve">ઉપરોક્ત નિયમોમાં સમાવિષ્ટ કંઈપણ હોવા છતાં, ક્રિયાનું કારણ અસ્તિત્વમાં છે કે નહીં, કારણ દ્વારા કોઈ ઘટાડો થશે નહીં. સુનાવણીના નિષ્કર્ષ અને ચુકાદાના ઉચ્ચારણ વચ્ચે કોઈપણ પક્ષના મૃત્યુ અંગે, પરંતુ આવા કિસ્સામાં ચુકાદો મૃત્યુ હોવા છતાં પણ ઉચ્ચારવામાં આવી શકે છે અને તે સમાન બળ અને અસર ધરાવશે જેમ કે તે મૃત્યુ થયા પહેલા ઉચ્ચારવામાં આવ્યો હતો.</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D">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8717E8"/>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8717E8"/>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8717E8"/>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717E8"/>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8717E8"/>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8717E8"/>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8717E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94wrSjsuKxIxkaGzo27OtP8I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RoiCgIyMBIcChoIB0IWCgdWZXJkYW5hEgtNdWt0YSBWYWFuaRoiCgIyMRIcChoIB0IWCgdWZXJkYW5hEgtNdWt0YSBWYWFuaRoiCgIyMhIcChoIB0IWCgdWZXJkYW5hEgtNdWt0YSBWYWFuaRoiCgIyMxIcChoIB0IWCgdWZXJkYW5hEgtNdWt0YSBWYWFuaTIIaC5namRneHM4AHIhMWlCLWE2RU9WbVVQcS1SN01LQ1hnME1qZ2staGtCbm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2021-02-14T23:19:00Z</dcterms:created>
  <dc:creator>Lenovo</dc:creator>
</cp:coreProperties>
</file>