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CambriaMath-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કલમ 232 હેઠળ ઓર્ડર</w:t>
          </w:r>
        </w:sdtContent>
      </w:sdt>
    </w:p>
    <w:p w:rsidR="00000000" w:rsidDel="00000000" w:rsidP="00000000" w:rsidRDefault="00000000" w:rsidRPr="00000000" w14:paraId="00000002">
      <w:pPr>
        <w:ind w:left="298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3">
      <w:pPr>
        <w:ind w:left="298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4">
      <w:pPr>
        <w:ind w:left="298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 AMG.10</w:t>
      </w:r>
    </w:p>
    <w:p w:rsidR="00000000" w:rsidDel="00000000" w:rsidP="00000000" w:rsidRDefault="00000000" w:rsidRPr="00000000" w14:paraId="00000005">
      <w:pPr>
        <w:spacing w:line="263.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202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[કલમ 232(3) અને નિયમ 18 અનુસાર]</w:t>
      </w:r>
    </w:p>
    <w:p w:rsidR="00000000" w:rsidDel="00000000" w:rsidP="00000000" w:rsidRDefault="00000000" w:rsidRPr="00000000" w14:paraId="0000000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42" w:lineRule="auto"/>
        <w:jc w:val="center"/>
        <w:rPr>
          <w:rFonts w:ascii="Times New Roman" w:cs="Times New Roman" w:eastAsia="Times New Roman" w:hAnsi="Times New Roman"/>
          <w:b w:val="1"/>
          <w:sz w:val="24"/>
          <w:szCs w:val="24"/>
        </w:rPr>
      </w:pPr>
      <w:sdt>
        <w:sdtPr>
          <w:tag w:val="goog_rdk_1"/>
        </w:sdtPr>
        <w:sdtContent>
          <w:r w:rsidDel="00000000" w:rsidR="00000000" w:rsidRPr="00000000">
            <w:rPr>
              <w:rFonts w:ascii="Baloo Bhai" w:cs="Baloo Bhai" w:eastAsia="Baloo Bhai" w:hAnsi="Baloo Bhai"/>
              <w:b w:val="1"/>
              <w:sz w:val="24"/>
              <w:szCs w:val="24"/>
              <w:rtl w:val="0"/>
            </w:rPr>
            <w:t xml:space="preserve">20 ની </w:t>
            <w:tab/>
            <w:t xml:space="preserve">કંપનીની પિટિશન નંબર </w:t>
            <w:tab/>
            <w:t xml:space="preserve">..... સાથે જોડાયેલ છે</w:t>
          </w:r>
        </w:sdtContent>
      </w:sdt>
    </w:p>
    <w:p w:rsidR="00000000" w:rsidDel="00000000" w:rsidP="00000000" w:rsidRDefault="00000000" w:rsidRPr="00000000" w14:paraId="00000009">
      <w:pPr>
        <w:spacing w:line="342" w:lineRule="auto"/>
        <w:jc w:val="center"/>
        <w:rPr>
          <w:rFonts w:ascii="Times New Roman" w:cs="Times New Roman" w:eastAsia="Times New Roman" w:hAnsi="Times New Roman"/>
          <w:b w:val="1"/>
          <w:sz w:val="24"/>
          <w:szCs w:val="24"/>
        </w:rPr>
      </w:pPr>
      <w:sdt>
        <w:sdtPr>
          <w:tag w:val="goog_rdk_2"/>
        </w:sdtPr>
        <w:sdtContent>
          <w:r w:rsidDel="00000000" w:rsidR="00000000" w:rsidRPr="00000000">
            <w:rPr>
              <w:rFonts w:ascii="Baloo Bhai" w:cs="Baloo Bhai" w:eastAsia="Baloo Bhai" w:hAnsi="Baloo Bhai"/>
              <w:b w:val="1"/>
              <w:sz w:val="24"/>
              <w:szCs w:val="24"/>
              <w:rtl w:val="0"/>
            </w:rPr>
            <w:t xml:space="preserve">20 ની કંપની અરજી નંબર </w:t>
            <w:tab/>
            <w:t xml:space="preserve">....એબી એન્ડ કંપની (લિ.) </w:t>
          </w:r>
        </w:sdtContent>
      </w:sdt>
      <w:r w:rsidDel="00000000" w:rsidR="00000000" w:rsidRPr="00000000">
        <w:rPr>
          <w:rFonts w:ascii="Cambria Math" w:cs="Cambria Math" w:eastAsia="Cambria Math" w:hAnsi="Cambria Math"/>
          <w:b w:val="1"/>
          <w:sz w:val="24"/>
          <w:szCs w:val="24"/>
          <w:rtl w:val="0"/>
        </w:rPr>
        <w:t xml:space="preserve">- </w:t>
      </w:r>
      <w:sdt>
        <w:sdtPr>
          <w:tag w:val="goog_rdk_3"/>
        </w:sdtPr>
        <w:sdtContent>
          <w:r w:rsidDel="00000000" w:rsidR="00000000" w:rsidRPr="00000000">
            <w:rPr>
              <w:rFonts w:ascii="Baloo Bhai" w:cs="Baloo Bhai" w:eastAsia="Baloo Bhai" w:hAnsi="Baloo Bhai"/>
              <w:b w:val="1"/>
              <w:sz w:val="24"/>
              <w:szCs w:val="24"/>
              <w:rtl w:val="0"/>
            </w:rPr>
            <w:t xml:space="preserve">(માં</w:t>
          </w:r>
        </w:sdtContent>
      </w:sdt>
    </w:p>
    <w:p w:rsidR="00000000" w:rsidDel="00000000" w:rsidP="00000000" w:rsidRDefault="00000000" w:rsidRPr="00000000" w14:paraId="0000000A">
      <w:pPr>
        <w:spacing w:line="342" w:lineRule="auto"/>
        <w:jc w:val="center"/>
        <w:rPr>
          <w:rFonts w:ascii="Times New Roman" w:cs="Times New Roman" w:eastAsia="Times New Roman" w:hAnsi="Times New Roman"/>
          <w:b w:val="1"/>
          <w:sz w:val="24"/>
          <w:szCs w:val="24"/>
        </w:rPr>
      </w:pPr>
      <w:sdt>
        <w:sdtPr>
          <w:tag w:val="goog_rdk_4"/>
        </w:sdtPr>
        <w:sdtContent>
          <w:r w:rsidDel="00000000" w:rsidR="00000000" w:rsidRPr="00000000">
            <w:rPr>
              <w:rFonts w:ascii="Baloo Bhai" w:cs="Baloo Bhai" w:eastAsia="Baloo Bhai" w:hAnsi="Baloo Bhai"/>
              <w:b w:val="1"/>
              <w:sz w:val="24"/>
              <w:szCs w:val="24"/>
              <w:rtl w:val="0"/>
            </w:rPr>
            <w:t xml:space="preserve">લિક્વિડેશન, તેના લિક્વિડેટર દ્વારા '................................................ .) અરજદાર</w:t>
          </w:r>
        </w:sdtContent>
      </w:sdt>
    </w:p>
    <w:tbl>
      <w:tblPr>
        <w:tblStyle w:val="Table1"/>
        <w:tblW w:w="7600.0" w:type="dxa"/>
        <w:jc w:val="left"/>
        <w:tblInd w:w="480.0" w:type="dxa"/>
        <w:tblLayout w:type="fixed"/>
        <w:tblLook w:val="0400"/>
      </w:tblPr>
      <w:tblGrid>
        <w:gridCol w:w="3900"/>
        <w:gridCol w:w="840"/>
        <w:gridCol w:w="2860"/>
        <w:tblGridChange w:id="0">
          <w:tblGrid>
            <w:gridCol w:w="3900"/>
            <w:gridCol w:w="840"/>
            <w:gridCol w:w="2860"/>
          </w:tblGrid>
        </w:tblGridChange>
      </w:tblGrid>
      <w:tr>
        <w:trPr>
          <w:cantSplit w:val="0"/>
          <w:trHeight w:val="282" w:hRule="atLeast"/>
          <w:tblHeader w:val="0"/>
        </w:trPr>
        <w:tc>
          <w:tcPr>
            <w:vAlign w:val="bottom"/>
          </w:tcPr>
          <w:p w:rsidR="00000000" w:rsidDel="00000000" w:rsidP="00000000" w:rsidRDefault="00000000" w:rsidRPr="00000000" w14:paraId="0000000B">
            <w:pPr>
              <w:jc w:val="right"/>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0C">
            <w:pPr>
              <w:jc w:val="right"/>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0D">
            <w:pPr>
              <w:rPr>
                <w:rFonts w:ascii="Bookman Old Style" w:cs="Bookman Old Style" w:eastAsia="Bookman Old Style" w:hAnsi="Bookman Old Style"/>
                <w:b w:val="1"/>
                <w:sz w:val="24"/>
                <w:szCs w:val="24"/>
              </w:rPr>
            </w:pPr>
            <w:r w:rsidDel="00000000" w:rsidR="00000000" w:rsidRPr="00000000">
              <w:rPr>
                <w:rtl w:val="0"/>
              </w:rPr>
            </w:r>
          </w:p>
        </w:tc>
      </w:tr>
      <w:tr>
        <w:trPr>
          <w:cantSplit w:val="0"/>
          <w:trHeight w:val="403" w:hRule="atLeast"/>
          <w:tblHeader w:val="0"/>
        </w:trPr>
        <w:tc>
          <w:tcPr>
            <w:vAlign w:val="bottom"/>
          </w:tcPr>
          <w:p w:rsidR="00000000" w:rsidDel="00000000" w:rsidP="00000000" w:rsidRDefault="00000000" w:rsidRPr="00000000" w14:paraId="0000000E">
            <w:pPr>
              <w:jc w:val="right"/>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0F">
            <w:pPr>
              <w:jc w:val="right"/>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10">
            <w:pPr>
              <w:spacing w:line="402" w:lineRule="auto"/>
              <w:ind w:left="140" w:firstLine="0"/>
              <w:rPr>
                <w:rFonts w:ascii="Bookman Old Style" w:cs="Bookman Old Style" w:eastAsia="Bookman Old Style" w:hAnsi="Bookman Old Style"/>
                <w:b w:val="1"/>
                <w:sz w:val="24"/>
                <w:szCs w:val="24"/>
              </w:rPr>
            </w:pPr>
            <w:r w:rsidDel="00000000" w:rsidR="00000000" w:rsidRPr="00000000">
              <w:rPr>
                <w:rtl w:val="0"/>
              </w:rPr>
            </w:r>
          </w:p>
        </w:tc>
      </w:tr>
      <w:tr>
        <w:trPr>
          <w:cantSplit w:val="0"/>
          <w:trHeight w:val="281" w:hRule="atLeast"/>
          <w:tblHeader w:val="0"/>
        </w:trPr>
        <w:tc>
          <w:tcPr>
            <w:vAlign w:val="bottom"/>
          </w:tcPr>
          <w:p w:rsidR="00000000" w:rsidDel="00000000" w:rsidP="00000000" w:rsidRDefault="00000000" w:rsidRPr="00000000" w14:paraId="00000011">
            <w:pPr>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12">
            <w:pPr>
              <w:rPr>
                <w:rFonts w:ascii="Bookman Old Style" w:cs="Bookman Old Style" w:eastAsia="Bookman Old Style" w:hAnsi="Bookman Old Style"/>
                <w:b w:val="1"/>
                <w:sz w:val="24"/>
                <w:szCs w:val="24"/>
              </w:rPr>
            </w:pPr>
            <w:r w:rsidDel="00000000" w:rsidR="00000000" w:rsidRPr="00000000">
              <w:rPr>
                <w:rtl w:val="0"/>
              </w:rPr>
            </w:r>
          </w:p>
        </w:tc>
        <w:tc>
          <w:tcPr>
            <w:vAlign w:val="bottom"/>
          </w:tcPr>
          <w:p w:rsidR="00000000" w:rsidDel="00000000" w:rsidP="00000000" w:rsidRDefault="00000000" w:rsidRPr="00000000" w14:paraId="00000013">
            <w:pPr>
              <w:spacing w:line="281" w:lineRule="auto"/>
              <w:ind w:left="1460" w:firstLine="0"/>
              <w:rPr>
                <w:rFonts w:ascii="Bookman Old Style" w:cs="Bookman Old Style" w:eastAsia="Bookman Old Style" w:hAnsi="Bookman Old Style"/>
                <w:b w:val="1"/>
                <w:sz w:val="24"/>
                <w:szCs w:val="24"/>
              </w:rPr>
            </w:pPr>
            <w:r w:rsidDel="00000000" w:rsidR="00000000" w:rsidRPr="00000000">
              <w:rPr>
                <w:rtl w:val="0"/>
              </w:rPr>
            </w:r>
          </w:p>
        </w:tc>
      </w:tr>
      <w:tr>
        <w:trPr>
          <w:cantSplit w:val="0"/>
          <w:trHeight w:val="806" w:hRule="atLeast"/>
          <w:tblHeader w:val="0"/>
        </w:trPr>
        <w:tc>
          <w:tcPr>
            <w:gridSpan w:val="2"/>
            <w:vAlign w:val="bottom"/>
          </w:tcPr>
          <w:p w:rsidR="00000000" w:rsidDel="00000000" w:rsidP="00000000" w:rsidRDefault="00000000" w:rsidRPr="00000000" w14:paraId="00000014">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માનનીય શ્રી સમક્ષ .........</w:t>
            </w:r>
          </w:p>
        </w:tc>
        <w:tc>
          <w:tcPr>
            <w:vAlign w:val="bottom"/>
          </w:tcPr>
          <w:p w:rsidR="00000000" w:rsidDel="00000000" w:rsidP="00000000" w:rsidRDefault="00000000" w:rsidRPr="00000000" w14:paraId="00000016">
            <w:pPr>
              <w:ind w:left="14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સભ્ય.</w:t>
            </w:r>
          </w:p>
        </w:tc>
      </w:tr>
      <w:tr>
        <w:trPr>
          <w:cantSplit w:val="0"/>
          <w:trHeight w:val="404" w:hRule="atLeast"/>
          <w:tblHeader w:val="0"/>
        </w:trPr>
        <w:tc>
          <w:tcPr>
            <w:vAlign w:val="bottom"/>
          </w:tcPr>
          <w:p w:rsidR="00000000" w:rsidDel="00000000" w:rsidP="00000000" w:rsidRDefault="00000000" w:rsidRPr="00000000" w14:paraId="00000017">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તા.............</w:t>
            </w:r>
          </w:p>
        </w:tc>
        <w:tc>
          <w:tcPr>
            <w:vAlign w:val="bottom"/>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3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26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કલમ 232 હેઠળ ઓર્ડર</w:t>
      </w:r>
    </w:p>
    <w:p w:rsidR="00000000" w:rsidDel="00000000" w:rsidP="00000000" w:rsidRDefault="00000000" w:rsidRPr="00000000" w14:paraId="0000001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52"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ઉપરોક્ત અરજી [અને અરજી'] પર વધુ સુનાવણી માટે .......... વાંચ્યા પછી, અને સુનાવણી વગેરે પર.</w:t>
      </w:r>
    </w:p>
    <w:p w:rsidR="00000000" w:rsidDel="00000000" w:rsidP="00000000" w:rsidRDefault="00000000" w:rsidRPr="00000000" w14:paraId="0000002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ટ્રિબ્યુનલ આદેશ આપે છે</w:t>
      </w:r>
    </w:p>
    <w:p w:rsidR="00000000" w:rsidDel="00000000" w:rsidP="00000000" w:rsidRDefault="00000000" w:rsidRPr="00000000" w14:paraId="00000022">
      <w:pPr>
        <w:spacing w:line="14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tabs>
          <w:tab w:val="left" w:leader="none" w:pos="382"/>
        </w:tabs>
        <w:spacing w:line="357" w:lineRule="auto"/>
        <w:ind w:left="0" w:firstLine="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સૂચિના પ્રથમ, બીજા અને ત્રીજા ભાગમાં ઉલ્લેખિત ટ્રાન્સફર કંપનીની તમામ મિલકત, અધિકારો અને સત્તાઓ અને ટ્રાન્સફર કંપનીની અન્ય તમામ મિલકતો, અધિકારો અને સત્તાઓ ટ્રાન્સફર કરનાર કંપનીને આગળના અધિનિયમ અથવા ખત વિના ટ્રાન્સફર કરવામાં આવે અને તે મુજબ તે અધિનિયમની કલમ 232 અનુસાર, તે ટ્રાન્સફર કરનાર કંપનીની તમામ એસ્ટેટ અને તેના હિત માટે ટ્રાન્સફર કરનાર કંપનીમાં સ્થાનાંતરિત અને નિહિત કરવામાં આવશે, પરંતુ તેમ છતાં હવે તેને અસર કરતા તમામ શુલ્કને આધીન રહેશે ચાર્જ કે જે સમાધાન અથવા વ્યવસ્થાના આધારે અસર થવાનું બંધ થાય છે)]; અને</w:t>
      </w:r>
    </w:p>
    <w:p w:rsidR="00000000" w:rsidDel="00000000" w:rsidP="00000000" w:rsidRDefault="00000000" w:rsidRPr="00000000" w14:paraId="00000024">
      <w:pPr>
        <w:spacing w:line="235"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5">
      <w:pPr>
        <w:numPr>
          <w:ilvl w:val="0"/>
          <w:numId w:val="1"/>
        </w:numPr>
        <w:tabs>
          <w:tab w:val="left" w:leader="none" w:pos="430"/>
        </w:tabs>
        <w:spacing w:line="357" w:lineRule="auto"/>
        <w:ind w:left="0" w:firstLine="8"/>
        <w:jc w:val="both"/>
        <w:rPr>
          <w:rFonts w:ascii="Bookman Old Style" w:cs="Bookman Old Style" w:eastAsia="Bookman Old Style" w:hAnsi="Bookman Old Style"/>
          <w:sz w:val="24"/>
          <w:szCs w:val="24"/>
        </w:rPr>
        <w:sectPr>
          <w:headerReference r:id="rId7" w:type="default"/>
          <w:footerReference w:type="default" r:id="rId12"/>
          <w:pgSz w:h="16838" w:w="11900" w:orient="portrait"/>
          <w:pgMar w:bottom="1440" w:top="1440" w:left="1540" w:right="2040" w:header="0" w:footer="0"/>
          <w:pgNumType w:start="1"/>
        </w:sectPr>
      </w:pPr>
      <w:r w:rsidDel="00000000" w:rsidR="00000000" w:rsidRPr="00000000">
        <w:rPr>
          <w:rFonts w:ascii="Bookman Old Style" w:cs="Bookman Old Style" w:eastAsia="Bookman Old Style" w:hAnsi="Bookman Old Style"/>
          <w:sz w:val="24"/>
          <w:szCs w:val="24"/>
          <w:rtl w:val="0"/>
        </w:rPr>
        <w:t xml:space="preserve">ટ્રાન્સફર કરનાર કંપનીની તમામ જવાબદારીઓ અને ફરજો આગળના અધિનિયમ અથવા ખત વિના ટ્રાન્સફર કરનાર કંપનીને ટ્રાન્સફર કરવામાં આવશે અને તે મુજબ તે એક્ટની કલમ 232 મુજબ ટ્રાન્સફર કરવામાં આવશે અને ટ્રાન્સફર કરનાર કંપનીની જવાબદારીઓ અને ફરજો બનશે; અને</w:t>
      </w:r>
    </w:p>
    <w:p w:rsidR="00000000" w:rsidDel="00000000" w:rsidP="00000000" w:rsidRDefault="00000000" w:rsidRPr="00000000" w14:paraId="00000026">
      <w:pPr>
        <w:spacing w:line="200" w:lineRule="auto"/>
        <w:rPr>
          <w:rFonts w:ascii="Times New Roman" w:cs="Times New Roman" w:eastAsia="Times New Roman" w:hAnsi="Times New Roman"/>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6" name=""/>
                <a:graphic>
                  <a:graphicData uri="http://schemas.microsoft.com/office/word/2010/wordprocessingShape">
                    <wps:wsp>
                      <wps:cNvCnPr/>
                      <wps:spPr>
                        <a:xfrm>
                          <a:off x="2640583" y="3780000"/>
                          <a:ext cx="5410835"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34120"/>
                <wp:effectExtent b="0" l="0" r="0" t="0"/>
                <wp:wrapNone/>
                <wp:docPr id="5"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3412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883412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9710420</wp:posOffset>
                </wp:positionV>
                <wp:extent cx="0" cy="38100"/>
                <wp:effectExtent b="0" l="0" r="0" t="0"/>
                <wp:wrapNone/>
                <wp:docPr id="8" name=""/>
                <a:graphic>
                  <a:graphicData uri="http://schemas.microsoft.com/office/word/2010/wordprocessingShape">
                    <wps:wsp>
                      <wps:cNvCnPr/>
                      <wps:spPr>
                        <a:xfrm>
                          <a:off x="2640583" y="3780000"/>
                          <a:ext cx="5410835"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9710420</wp:posOffset>
                </wp:positionV>
                <wp:extent cx="0" cy="381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6285865</wp:posOffset>
                </wp:positionH>
                <wp:positionV relativeFrom="page">
                  <wp:posOffset>914400</wp:posOffset>
                </wp:positionV>
                <wp:extent cx="0" cy="883412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6285865</wp:posOffset>
                </wp:positionH>
                <wp:positionV relativeFrom="page">
                  <wp:posOffset>914400</wp:posOffset>
                </wp:positionV>
                <wp:extent cx="0" cy="8834120"/>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88341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7">
      <w:pPr>
        <w:spacing w:line="3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tabs>
          <w:tab w:val="left" w:leader="none" w:pos="439"/>
        </w:tabs>
        <w:spacing w:line="355" w:lineRule="auto"/>
        <w:ind w:left="0" w:firstLine="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હવે ટ્રાન્સફર કરનાર કંપની દ્વારા અથવા તેની વિરુદ્ધ બાકી રહેલી તમામ કાર્યવાહી ટ્રાન્સફર કરનાર કંપની દ્વારા અથવા તેની વિરુદ્ધ ચાલુ રાખવામાં આવશે; અને</w:t>
      </w:r>
    </w:p>
    <w:p w:rsidR="00000000" w:rsidDel="00000000" w:rsidP="00000000" w:rsidRDefault="00000000" w:rsidRPr="00000000" w14:paraId="00000029">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spacing w:line="233"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numPr>
          <w:ilvl w:val="0"/>
          <w:numId w:val="2"/>
        </w:numPr>
        <w:tabs>
          <w:tab w:val="left" w:leader="none" w:pos="374"/>
        </w:tabs>
        <w:spacing w:line="357" w:lineRule="auto"/>
        <w:ind w:left="0" w:firstLine="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 ટ્રાન્સફર કરનાર કંપનીએ ટ્રાન્સફર કરનાર કંપનીના આવા સભ્યોને વધુ અરજી કર્યા વિના ફાળવણી કરી છે કે જેમણે સમાધાનની કલમ અથવા ગોઠવણની કલમ દ્વારા આવશ્યક અસંમતિની નોટિસ આપી નથી, જે ટ્રાન્સફર કરનાર કંપનીમાં શેરો કે જેના માટે તેઓ ઉપરોક્ત સમાધાન હેઠળ હકદાર છે. અથવા વ્યવસ્થા; અને</w:t>
      </w:r>
    </w:p>
    <w:p w:rsidR="00000000" w:rsidDel="00000000" w:rsidP="00000000" w:rsidRDefault="00000000" w:rsidRPr="00000000" w14:paraId="0000002C">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D">
      <w:pPr>
        <w:spacing w:line="227"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E">
      <w:pPr>
        <w:numPr>
          <w:ilvl w:val="0"/>
          <w:numId w:val="2"/>
        </w:numPr>
        <w:tabs>
          <w:tab w:val="left" w:leader="none" w:pos="408"/>
        </w:tabs>
        <w:spacing w:line="357" w:lineRule="auto"/>
        <w:ind w:left="0" w:firstLine="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ટ્રાન્સફર કરનાર કંપની આ ઓર્ડરની તારીખ પછીના 14 દિવસની અંદર આ ઓર્ડરની પ્રમાણિત નકલ રજીસ્ટ્રાર ઓફ કંપનીઝને રજીસ્ટ્રેશન માટે વિતરિત કરે અને આવી પ્રમાણિત નકલ વિતરિત કરવામાં આવે તો ટ્રાન્સફર કંપનીને વિસર્જન કરવામાં આવશે" અને</w:t>
      </w:r>
    </w:p>
    <w:p w:rsidR="00000000" w:rsidDel="00000000" w:rsidP="00000000" w:rsidRDefault="00000000" w:rsidRPr="00000000" w14:paraId="0000002F">
      <w:pPr>
        <w:spacing w:line="14.39999999999999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spacing w:line="357" w:lineRule="auto"/>
        <w:ind w:right="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રજિસ્ટ્રાર ઑફ કંપનીઝ ટ્રાન્સફર કરનાર કંપનીને લગતા તમામ દસ્તાવેજો અને તેમની સાથે નોંધાયેલ ફાઇલ પર ટ્રાન્સફર કરનાર કંપનીના સંબંધમાં તેમની પાસે રજીસ્ટર કરશે અને તે મુજબ બે કંપનીઓને લગતી ફાઇલોને એકીકૃત કરવામાં આવશે; અને</w:t>
      </w:r>
    </w:p>
    <w:p w:rsidR="00000000" w:rsidDel="00000000" w:rsidP="00000000" w:rsidRDefault="00000000" w:rsidRPr="00000000" w14:paraId="00000031">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2">
      <w:pPr>
        <w:spacing w:line="22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numPr>
          <w:ilvl w:val="0"/>
          <w:numId w:val="2"/>
        </w:numPr>
        <w:tabs>
          <w:tab w:val="left" w:leader="none" w:pos="460"/>
        </w:tabs>
        <w:ind w:left="460" w:hanging="452"/>
        <w:jc w:val="both"/>
        <w:rPr>
          <w:rFonts w:ascii="Bookman Old Style" w:cs="Bookman Old Style" w:eastAsia="Bookman Old Style" w:hAnsi="Bookman Old Style"/>
          <w:sz w:val="23"/>
          <w:szCs w:val="23"/>
        </w:rPr>
      </w:pPr>
      <w:r w:rsidDel="00000000" w:rsidR="00000000" w:rsidRPr="00000000">
        <w:rPr>
          <w:rFonts w:ascii="Bookman Old Style" w:cs="Bookman Old Style" w:eastAsia="Bookman Old Style" w:hAnsi="Bookman Old Style"/>
          <w:sz w:val="23"/>
          <w:szCs w:val="23"/>
          <w:rtl w:val="0"/>
        </w:rPr>
        <w:t xml:space="preserve">કોઈપણ વ્યક્તિને અરજી કરવાની સ્વતંત્રતા રહેશે</w:t>
      </w:r>
    </w:p>
    <w:p w:rsidR="00000000" w:rsidDel="00000000" w:rsidP="00000000" w:rsidRDefault="00000000" w:rsidRPr="00000000" w14:paraId="00000034">
      <w:pPr>
        <w:spacing w:line="149" w:lineRule="auto"/>
        <w:rPr>
          <w:rFonts w:ascii="Bookman Old Style" w:cs="Bookman Old Style" w:eastAsia="Bookman Old Style" w:hAnsi="Bookman Old Style"/>
          <w:sz w:val="23"/>
          <w:szCs w:val="23"/>
        </w:rPr>
      </w:pPr>
      <w:r w:rsidDel="00000000" w:rsidR="00000000" w:rsidRPr="00000000">
        <w:rPr>
          <w:rtl w:val="0"/>
        </w:rPr>
      </w:r>
    </w:p>
    <w:p w:rsidR="00000000" w:rsidDel="00000000" w:rsidP="00000000" w:rsidRDefault="00000000" w:rsidRPr="00000000" w14:paraId="00000035">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ઉપરોક્ત બાબતમાં ટ્રિબ્યુનલ જરૂરી હોય તેવા કોઈપણ નિર્દેશો માટે.</w:t>
      </w:r>
    </w:p>
    <w:p w:rsidR="00000000" w:rsidDel="00000000" w:rsidP="00000000" w:rsidRDefault="00000000" w:rsidRPr="00000000" w14:paraId="00000036">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man Old Style"/>
  <w:font w:name="Baloo Bhai"/>
  <w:font w:name="Cambria Math">
    <w:embedRegular w:fontKey="{00000000-0000-0000-0000-000000000000}" r:id="rId1" w:subsetted="0"/>
  </w:font>
  <w:font w:name="Mukta Vaani">
    <w:embedRegular w:fontKey="{00000000-0000-0000-0000-000000000000}" r:id="rId2" w:subsetted="0"/>
    <w:embedBold w:fontKey="{00000000-0000-0000-0000-000000000000}" r:id="rId3"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70AE"/>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 Id="rId1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 Id="rId2" Type="http://schemas.openxmlformats.org/officeDocument/2006/relationships/font" Target="fonts/MuktaVaani-regular.ttf"/><Relationship Id="rId3"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X9RdOkfUukSeXAbPK4X2J80gw==">CgMxLjAaHwoBMBIaChgIB0IUCgVBcmlhbBILTXVrdGEgVmFhbmkaKAoBMRIjCiEIB0IdCg9UaW1lcyBOZXcgUm9tYW4SCkJhbG9vIEJoYWkaKAoBMhIjCiEIB0IdCg9UaW1lcyBOZXcgUm9tYW4SCkJhbG9vIEJoYWkaKAoBMxIjCiEIB0IdCg9UaW1lcyBOZXcgUm9tYW4SCkJhbG9vIEJoYWkaKAoBNBIjCiEIB0IdCg9UaW1lcyBOZXcgUm9tYW4SCkJhbG9vIEJoYWkyCGguZ2pkZ3hzMgppZC4zMGowemxsOAByITFtY3BzNHhraXVJdThCZGhUX0oxVVBpU0J3QkVIV3B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2021-03-10T00:46:00Z</dcterms:created>
  <dc:creator>Lenovo</dc:creator>
</cp:coreProperties>
</file>