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કંપનીના નામમાં ફેરફાર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" ઠરાવ્યું કે શ્રી . . . . . . . . . . . . . . . . . . . . . . . . __ . . . . . . . . . કંપનીના રજિસ્ટ્રાર, _____________________ કેન્દ્ર સરકાર અને કંપનીના શેરધારકો દ્વારા નામના આવા ફેરફારને આપવામાં આવેલી મંજૂરીને આધીન કંપની દ્વારા સૂચિત નામના ફેરફાર તરફના પ્રથમ પગલા તરીકે. આગળ ઠરાવ કરવામાં આવ્યો કે _________ ના રોજ એક અસાધારણ </w:t>
        <w:br w:type="textWrapping"/>
        <w:br w:type="textWrapping"/>
        <w:t xml:space="preserve">સામાન્ય સભા યોજાશે સૂચિત નિમણૂક માટે સભ્યોની મંજુરી મેળવવા માટે ________________________ વાગ્યે. </w:t>
        <w:br w:type="textWrapping"/>
        <w:br w:type="textWrapping"/>
        <w:t xml:space="preserve">જે અસાધારણ સામાન્ય સભા બોલાવવા માટે જારી કરવામાં આવતી નોટિસમાં સમાવવામાં આવે તે બેઠક પહેલાં રજૂ કરવામાં આવે છે ."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વધુ ઉકેલાઈ ગયો કે મિ. ……………………………………………………….. કંપનીના નિયામક/સચિવ આ સંદર્ભમાં જરૂરી લાગતા તમામ કાર્યો, કાર્યો અને વસ્તુઓ કરવા માટે અધિકૃત છે અને આથી અધિકૃત છે” 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285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viTqi+dSgYLHeX1xE/KGPN2FA==">CgMxLjAyCGguZ2pkZ3hzOAByITFjYWhwS0tCdEhvRjZjaTNNcHM3YVkxVFRHTHdub3pSaA==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2018-03-01T09:51:00Z</dcterms:created>
  <dc:creator>Lenovo</dc:creator>
</cp:coreProperties>
</file>