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સત્તામાં ફેરફાર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(બેંક ખાતાની કામગીરી માટે)</w:t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jc w:val="center"/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18"/>
                <w:szCs w:val="18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rtl w:val="0"/>
              </w:rPr>
              <w:t xml:space="preserve">( i ) "ના બેંકિંગ ખાતા (એ/સી નંબર _________________________)ના સંબંધમાં તે ઉકેલ્યું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પંજાબ નેશનલ બેંક, રેલ્વે સ્ટેશન પાસે, કોઈમ્બતુર સાથે અસ્તિત્વમાં છે તે કંપની નીચે મુજબ છે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વ્યક્તિઓ સામૂહિક રીતે તમામ ચેક, વિનિમય બિલ, પ્રોમિસરી નોટ્સ અને</w:t>
            </w:r>
          </w:p>
          <w:p w:rsidR="00000000" w:rsidDel="00000000" w:rsidP="00000000" w:rsidRDefault="00000000" w:rsidRPr="00000000" w14:paraId="0000000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અન્ય ઓર્ડર જેમ કે. </w:t>
              <w:br w:type="textWrapping"/>
              <w:br w:type="textWrapping"/>
              <w:t xml:space="preserve">1. શ્રી _________ ____________________________ </w:t>
              <w:br w:type="textWrapping"/>
              <w:br w:type="textWrapping"/>
              <w:t xml:space="preserve">2. શ્રી ________ _____________________________ </w:t>
              <w:br w:type="textWrapping"/>
              <w:br w:type="textWrapping"/>
              <w:t xml:space="preserve">3. શ્રી _________ ____________________________ </w:t>
              <w:br w:type="textWrapping"/>
              <w:br w:type="textWrapping"/>
              <w:t xml:space="preserve">(ii) કે જ્યાં સુધી આ ઠરાવ તેની પાછી ખેંચવાની અથવા રદ કરવાની લેખિતમાં સૂચના આપવામાં ન આવે ત્યાં સુધી અમલમાં રહેશે</w:t>
            </w:r>
          </w:p>
          <w:p w:rsidR="00000000" w:rsidDel="00000000" w:rsidP="00000000" w:rsidRDefault="00000000" w:rsidRPr="00000000" w14:paraId="00000009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કંપનીના ચેરમેન દ્વારા બેંકને આપવામાં આવેલ છે.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B">
                  <w:pPr>
                    <w:spacing w:after="240" w:line="240" w:lineRule="auto"/>
                    <w:rPr>
                      <w:rFonts w:ascii="Verdana" w:cs="Verdana" w:eastAsia="Verdana" w:hAnsi="Verdana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4497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VHniiH/utmie6mDeuf1/A5nFRA==">CgMxLjAyCGguZ2pkZ3hzOAByITFEa1I3RUd6aFJqQmhaczRhVElGUkg4ZS11eDJ0TThHaA==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2018-03-07T13:26:00Z</dcterms:created>
  <dc:creator>Lenovo</dc:creator>
</cp:coreProperties>
</file>