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2"/>
              <w:szCs w:val="32"/>
              <w:rtl w:val="0"/>
            </w:rPr>
            <w:t xml:space="preserve">CrPC , 1973 ની અરજી સેકન્ડ 457</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મેટ્રોલિટન મેજિસ્ટ્રેટ કોર્ટ સમક્ષ</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એટી ……….</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માનનીય સેશન્સ કોર્ટમાં ……</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2012 ની સીસી નંબર …… .</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એબીસી અરજદાર</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મહારાષ્ટ્ર રાજ્ય</w:t>
          </w:r>
        </w:sdtContent>
      </w:sdt>
    </w:p>
    <w:p w:rsidR="00000000" w:rsidDel="00000000" w:rsidP="00000000" w:rsidRDefault="00000000" w:rsidRPr="00000000" w14:paraId="00000010">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(XYZ પોલીસ સ્ટેશન દ્વારા)</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CrPC , 1973 ના U/S 457 હેઠળની અરજી , મિલકત પરત કરવા માટે પ્રાર્થના</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મે ઇટ પ્લીઝ યોર ઓનર</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અરજદાર અહીથી નીચે મુજબ જણાવવા વિનંતી કરે છે -</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અહીં જણાવેલ હકીકતોને ધ્યાનમાં રાખીને, માનનીય અદાલત ખુશ થઈ શકે છે -</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a પીઆર બોન્ડ એક્ઝિક્યુટ કરવા પર અરજદારને સીઆર નંબરમાં જપ્ત કરાયેલ (મિલકત) પરત કરવા માટે પ્રતિવાદીઓને નિર્દેશ આપો;</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b આ માનનીય અદાલત આ કેસની હકીકતો અને સંજોગોમાં યોગ્ય અને યોગ્ય માને છે તેમ અન્ય કોઈપણ અને વધુ રાહત.</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તા.</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ABC</w:t>
      </w:r>
    </w:p>
    <w:p w:rsidR="00000000" w:rsidDel="00000000" w:rsidP="00000000" w:rsidRDefault="00000000" w:rsidRPr="00000000" w14:paraId="00000029">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XYZ</w:t>
      </w:r>
    </w:p>
    <w:p w:rsidR="00000000" w:rsidDel="00000000" w:rsidP="00000000" w:rsidRDefault="00000000" w:rsidRPr="00000000" w14:paraId="0000002B">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02C">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કલમ 457: મિલકત જપ્ત કરવા પર પોલીસ દ્વારા કાર્યવાહી</w:t>
          </w:r>
        </w:sdtContent>
      </w:sdt>
    </w:p>
    <w:p w:rsidR="00000000" w:rsidDel="00000000" w:rsidP="00000000" w:rsidRDefault="00000000" w:rsidRPr="00000000" w14:paraId="00000030">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 જ્યારે પણ આ કોડની જોગવાઈઓ હેઠળ કોઈપણ પોલીસ અધિકારી દ્વારા મિલકતની જપ્તીની જાણ મેજિસ્ટ્રેટને કરવામાં આવે છે, અને આવી મિલકતને તપાસ અથવા ટ્રાયલ દરમિયાન ફોજદારી કોર્ટ સમક્ષ રજૂ કરવામાં આવતી નથી, ત્યારે મેજિસ્ટ્રેટ તેને યોગ્ય લાગે તેવો આદેશ કરી શકે છે. આવી મિલકતના નિકાલ અથવા તેના કબજા માટે હકદાર વ્યક્તિને આવી મિલકતની ડિલિવરીનો આદર કરવો, અથવા જો આવી વ્યક્તિ શોધી શકાતી નથી, તો આવી મિલકતની કસ્ટડી અને ઉત્પાદનનો આદર કરવો.</w:t>
          </w:r>
        </w:sdtContent>
      </w:sdt>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(2) જો તે હકદાર વ્યક્તિ જાણીતી હોય, તો મેજિસ્ટ્રેટ તેને યોગ્ય લાગે તેવી શરતો (જો કોઈ હોય તો) તેને મિલકત પહોંચાડવાનો આદેશ આપી શકે છે અને જો આવી વ્યક્તિ અજાણી હોય, તો મેજિસ્ટ્રેટ તેને અટકાયતમાં રાખી શકે છે અને, આવા કિસ્સામાં, એવી ઘોષણા બહાર પાડવી કે જેમાં આ પ્રકારની મિલકતનો સમાવેશ થાય છે તેવા લેખોનો ઉલ્લેખ કરો, અને એવી કોઈ પણ વ્યક્તિ કે જે તેના પર દાવો કરી શકે છે, તેને તેમની સમક્ષ હાજર થવું અને આવી ઘોષણાની તારીખથી છ મહિનાની અંદર પોતાનો દાવો સ્થાપિત કરવો જરૂરી છે.</w:t>
          </w:r>
        </w:sdtContent>
      </w:sdt>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CF2EAE"/>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F2EAE"/>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CF2EAE"/>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jc0zJfb2iPZW1mTCIBg6QeVVA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yCGguZ2pkZ3hzOAByITFFOU9NTXotTmtyWmxwN0xWSC16ckc5WDc3d1ktb0Q1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2021-02-06T00:13:00Z</dcterms:created>
  <dc:creator>Lenovo</dc:creator>
</cp:coreProperties>
</file>